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104F2" w:rsidRDefault="00B104F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ПЕРМИ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февраля 2012 г. N 50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АДМИНИСТРАЦИИ ГОРОДА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ПЕРМИ ОТ 02.02.2010 N 26 "ОБ УСТАНОВЛЕНИИ НАДБАВОК К ТАРИФАМ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ВОДОСНАБЖЕНИЯ ПИТЬЕВОЙ ВОДОЙ, ВОДООТВЕДЕНИЯ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ОЧИСТКИ СТОЧНЫХ ВОД ОБЩЕСТВА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ОГРАНИЧЕННОЙ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"НОВАЯ ГОРОДСКАЯ ИНФРАСТРУКТУРА ПРИКАМЬЯ"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2004 г. N 210-ФЗ "Об основах регулирования тарифов организаций коммунального комплекса",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июля 2008 г.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решениями Пермской городской Думы от 29 января 2008 г. </w:t>
      </w:r>
      <w:hyperlink r:id="rId7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 "Об утверждении</w:t>
      </w:r>
      <w:proofErr w:type="gramEnd"/>
      <w:r>
        <w:rPr>
          <w:rFonts w:ascii="Calibri" w:hAnsi="Calibri" w:cs="Calibri"/>
        </w:rPr>
        <w:t xml:space="preserve"> Инвестиционной программы по развитию системы водоснабжения и водоотведения города Перми на 2006-2025 гг.", от 26 января 2010 г. </w:t>
      </w:r>
      <w:hyperlink r:id="rId8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 "Об установлении надбавок к ценам (тарифам) на холодную воду, водоотведение и очистку сточных вод для потребителей" администрация города Перми постановляет: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2 февраля 2010 г. N 26 "Об установлении надбавок к тарифам на услуги водоснабжения питьевой водой, водоотведения и очистки сточных вод общества с ограниченной ответственностью "Новая городская инфраструктура Прикамья" (в ред. от 04.02.2011 N 39) изменения, заменив в </w:t>
      </w:r>
      <w:hyperlink r:id="rId1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"по 5 марта 2015 г." словами "по 30 июня 2015 г.".</w:t>
      </w:r>
      <w:proofErr w:type="gramEnd"/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11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к тарифам на услуги водоснабжения питьевой водой, водоотведения и очистки сточных вод общества с ограниченной ответственностью "Новая городская инфраструктура Прикамья", утвержденные Постановлением администрации города Перми от 2 февраля 2010 г. N 26 "Об установлении надбавок к тарифам на услуги водоснабжения питьевой водой, водоотведения и очистки сточных вод общества с ограниченной ответственностью "Новая городская инфраструктура Прикамья" (в</w:t>
      </w:r>
      <w:proofErr w:type="gramEnd"/>
      <w:r>
        <w:rPr>
          <w:rFonts w:ascii="Calibri" w:hAnsi="Calibri" w:cs="Calibri"/>
        </w:rPr>
        <w:t xml:space="preserve"> ред. от 04.02.2011 N 39), изложив в редакции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Информационно-аналитическому управлению администрации города Перми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момента официального опубликования.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Южакова С.Н.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Перми</w:t>
      </w:r>
    </w:p>
    <w:p w:rsidR="00B104F2" w:rsidRDefault="00B104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А.Ю.МАХОВИКОВ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B104F2" w:rsidRDefault="00B104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104F2" w:rsidRDefault="00B104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администрации города Перми</w:t>
      </w:r>
    </w:p>
    <w:p w:rsidR="00B104F2" w:rsidRDefault="00B104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08.02.2012 N 50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НАДБАВКИ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ТАРИФАМ НА УСЛУГИ ВОДОСНАБЖЕНИЯ, ВОДООТВЕДЕНИЯ И ОЧИСТКИ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СТОЧНЫХ ВОД ОБЩЕСТВА С ОГРАНИЧЕННОЙ ОТВЕТСТВЕННОСТЬЮ</w:t>
      </w:r>
    </w:p>
    <w:p w:rsidR="00B104F2" w:rsidRDefault="00B104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"НОВАЯ ГОРОДСКАЯ ИНФРАСТРУКТУРА ПРИКАМЬЯ"</w:t>
      </w: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2"/>
        <w:gridCol w:w="1598"/>
        <w:gridCol w:w="1316"/>
        <w:gridCol w:w="1128"/>
        <w:gridCol w:w="1128"/>
        <w:gridCol w:w="1128"/>
        <w:gridCol w:w="1128"/>
        <w:gridCol w:w="1128"/>
      </w:tblGrid>
      <w:tr w:rsidR="00B104F2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5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Период действия надбавки               </w:t>
            </w:r>
          </w:p>
        </w:tc>
      </w:tr>
      <w:tr w:rsidR="00B104F2">
        <w:trPr>
          <w:trHeight w:val="64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 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06.03.2010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05.03.2011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 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06.03.2011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30.06.2012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 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01.07.2012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30.06.2013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 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01.07.2013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30.06.2014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 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01.07.2014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30.06.2015</w:t>
            </w:r>
          </w:p>
        </w:tc>
      </w:tr>
      <w:tr w:rsidR="00B104F2">
        <w:trPr>
          <w:trHeight w:val="800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Надбавка к цене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(тарифу)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холодную воду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руб./куб. м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(без учета </w:t>
            </w:r>
            <w:proofErr w:type="gramEnd"/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НДС) в ценах</w:t>
            </w:r>
            <w:proofErr w:type="gramEnd"/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текущих лет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1,51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1,55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2,89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2,75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6,15   </w:t>
            </w:r>
          </w:p>
        </w:tc>
      </w:tr>
      <w:tr w:rsidR="00B104F2">
        <w:trPr>
          <w:trHeight w:val="960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Надбавка к цене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(тарифу)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водоотведение и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очистку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сточных</w:t>
            </w:r>
            <w:proofErr w:type="gramEnd"/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руб./куб. м </w:t>
            </w:r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(без учета </w:t>
            </w:r>
            <w:proofErr w:type="gramEnd"/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НДС) в ценах</w:t>
            </w:r>
            <w:proofErr w:type="gramEnd"/>
          </w:p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текущих лет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0,44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0,99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0,89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4F2" w:rsidRDefault="00B104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1,55   </w:t>
            </w:r>
          </w:p>
        </w:tc>
      </w:tr>
    </w:tbl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04F2" w:rsidRDefault="00B104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 w:rsidSect="00DE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04F2"/>
    <w:rsid w:val="005872BD"/>
    <w:rsid w:val="00B104F2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47D16446D15CFC0DFB25838F1BF26EAA5021136C9D3083CC4094FF7B2E5BA7EO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D47D16446D15CFC0DFB25838F1BF26EAA5021137C5D2053CC4094FF7B2E5BA7EO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47D16446D15CFC0DFB25B2A9DE22DE3AF591C34C3DD5A629B5212A07BOBG" TargetMode="External"/><Relationship Id="rId11" Type="http://schemas.openxmlformats.org/officeDocument/2006/relationships/hyperlink" Target="consultantplus://offline/ref=11D47D16446D15CFC0DFB25838F1BF26EAA5021136C9D30F3AC4094FF7B2E5BAEF8E6667D70B497619560676O6G" TargetMode="External"/><Relationship Id="rId5" Type="http://schemas.openxmlformats.org/officeDocument/2006/relationships/hyperlink" Target="consultantplus://offline/ref=11D47D16446D15CFC0DFB25B2A9DE22DE3AF541436C5DD5A629B5212A07BOBG" TargetMode="External"/><Relationship Id="rId10" Type="http://schemas.openxmlformats.org/officeDocument/2006/relationships/hyperlink" Target="consultantplus://offline/ref=11D47D16446D15CFC0DFB25838F1BF26EAA5021136C9D30F3AC4094FF7B2E5BAEF8E6667D70B497619560776O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D47D16446D15CFC0DFB25838F1BF26EAA5021136C9D30F3AC4094FF7B2E5BA7E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2015-02-05T06:14:00Z</dcterms:created>
  <dcterms:modified xsi:type="dcterms:W3CDTF">2015-02-05T06:15:00Z</dcterms:modified>
</cp:coreProperties>
</file>